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54F7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武汉经开区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发改局</w:t>
      </w:r>
      <w:r>
        <w:rPr>
          <w:rFonts w:hint="eastAsia" w:ascii="黑体" w:hAnsi="黑体" w:eastAsia="黑体"/>
          <w:sz w:val="36"/>
          <w:szCs w:val="36"/>
        </w:rPr>
        <w:t>政务公开标准事项目录</w:t>
      </w:r>
    </w:p>
    <w:p w14:paraId="3C722EF6">
      <w:pPr>
        <w:jc w:val="center"/>
        <w:rPr>
          <w:rFonts w:ascii="黑体" w:hAnsi="黑体" w:eastAsia="黑体"/>
          <w:sz w:val="36"/>
          <w:szCs w:val="36"/>
        </w:rPr>
      </w:pPr>
    </w:p>
    <w:p w14:paraId="1D4A0EBA">
      <w:pPr>
        <w:jc w:val="center"/>
      </w:pPr>
    </w:p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984"/>
        <w:gridCol w:w="1279"/>
        <w:gridCol w:w="2734"/>
        <w:gridCol w:w="2031"/>
        <w:gridCol w:w="1638"/>
        <w:gridCol w:w="1108"/>
        <w:gridCol w:w="2370"/>
        <w:gridCol w:w="540"/>
        <w:gridCol w:w="720"/>
        <w:gridCol w:w="559"/>
        <w:gridCol w:w="717"/>
      </w:tblGrid>
      <w:tr w14:paraId="1C5B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11E9649E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6457214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34" w:type="dxa"/>
            <w:vMerge w:val="restart"/>
            <w:shd w:val="clear" w:color="auto" w:fill="auto"/>
            <w:vAlign w:val="center"/>
          </w:tcPr>
          <w:p w14:paraId="3307FF5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14:paraId="383B71D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14:paraId="4872F3F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71477BD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0827659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CA6747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E0E41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437C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01" w:type="dxa"/>
            <w:vMerge w:val="continue"/>
            <w:vAlign w:val="center"/>
          </w:tcPr>
          <w:p w14:paraId="4175234E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BBED3F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82CE82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734" w:type="dxa"/>
            <w:vMerge w:val="continue"/>
            <w:vAlign w:val="center"/>
          </w:tcPr>
          <w:p w14:paraId="2620855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51D2741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3701429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vMerge w:val="continue"/>
            <w:vAlign w:val="center"/>
          </w:tcPr>
          <w:p w14:paraId="00FC6F5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vMerge w:val="continue"/>
            <w:vAlign w:val="center"/>
          </w:tcPr>
          <w:p w14:paraId="7E02BB61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9D5B8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33CAD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3F91F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C539D6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5ADE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01" w:type="dxa"/>
            <w:vAlign w:val="center"/>
          </w:tcPr>
          <w:p w14:paraId="533070F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129F9B9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综合政务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3A77F0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文件</w:t>
            </w:r>
          </w:p>
        </w:tc>
        <w:tc>
          <w:tcPr>
            <w:tcW w:w="2734" w:type="dxa"/>
            <w:vAlign w:val="center"/>
          </w:tcPr>
          <w:p w14:paraId="4A64484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本单位制发的行政文件</w:t>
            </w:r>
          </w:p>
        </w:tc>
        <w:tc>
          <w:tcPr>
            <w:tcW w:w="2031" w:type="dxa"/>
            <w:vAlign w:val="center"/>
          </w:tcPr>
          <w:p w14:paraId="50E987D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38" w:type="dxa"/>
            <w:vAlign w:val="center"/>
          </w:tcPr>
          <w:p w14:paraId="3ACE4DB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08" w:type="dxa"/>
            <w:vAlign w:val="center"/>
          </w:tcPr>
          <w:p w14:paraId="6797AFB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69E06589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A5AEC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398D8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B8B861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1F9F4A8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EB4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501" w:type="dxa"/>
            <w:vAlign w:val="center"/>
          </w:tcPr>
          <w:p w14:paraId="1C6AE50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794B3B36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A643C6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决策预公开</w:t>
            </w:r>
          </w:p>
        </w:tc>
        <w:tc>
          <w:tcPr>
            <w:tcW w:w="2734" w:type="dxa"/>
            <w:vAlign w:val="center"/>
          </w:tcPr>
          <w:p w14:paraId="79B17B4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决策草案、征集时限、反馈渠道等</w:t>
            </w:r>
          </w:p>
        </w:tc>
        <w:tc>
          <w:tcPr>
            <w:tcW w:w="2031" w:type="dxa"/>
            <w:vAlign w:val="center"/>
          </w:tcPr>
          <w:p w14:paraId="4855848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38" w:type="dxa"/>
            <w:vAlign w:val="center"/>
          </w:tcPr>
          <w:p w14:paraId="44B6294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08" w:type="dxa"/>
            <w:vAlign w:val="center"/>
          </w:tcPr>
          <w:p w14:paraId="420FD79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6CF870F8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B3E23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D427F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EA0D9F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3FB098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E05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501" w:type="dxa"/>
            <w:vAlign w:val="center"/>
          </w:tcPr>
          <w:p w14:paraId="15712D6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0ECB8374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A44B74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政策解读</w:t>
            </w:r>
          </w:p>
        </w:tc>
        <w:tc>
          <w:tcPr>
            <w:tcW w:w="2734" w:type="dxa"/>
            <w:vAlign w:val="center"/>
          </w:tcPr>
          <w:p w14:paraId="5770D8D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政策措施的背景依据、目标任务、主要内容、涉及范围、执行标准，以及注意事项、关键词诠释、惠民利民举措、新旧政策差异等</w:t>
            </w:r>
          </w:p>
        </w:tc>
        <w:tc>
          <w:tcPr>
            <w:tcW w:w="2031" w:type="dxa"/>
            <w:vAlign w:val="center"/>
          </w:tcPr>
          <w:p w14:paraId="1569644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《武汉市人民政府政策文件解读实施方案》</w:t>
            </w:r>
          </w:p>
        </w:tc>
        <w:tc>
          <w:tcPr>
            <w:tcW w:w="1638" w:type="dxa"/>
            <w:vAlign w:val="center"/>
          </w:tcPr>
          <w:p w14:paraId="269A43B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政策公布之后三日内</w:t>
            </w:r>
          </w:p>
        </w:tc>
        <w:tc>
          <w:tcPr>
            <w:tcW w:w="1108" w:type="dxa"/>
            <w:vAlign w:val="center"/>
          </w:tcPr>
          <w:p w14:paraId="7323C19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58D0B3EE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3E9BD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97287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C972A7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011AD64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9B8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501" w:type="dxa"/>
            <w:vAlign w:val="center"/>
          </w:tcPr>
          <w:p w14:paraId="51E6EEF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26E71D23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A5D8FD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政策执行和落实情况</w:t>
            </w:r>
          </w:p>
        </w:tc>
        <w:tc>
          <w:tcPr>
            <w:tcW w:w="2734" w:type="dxa"/>
            <w:vAlign w:val="center"/>
          </w:tcPr>
          <w:p w14:paraId="2CCA63D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执行措施、实施步骤、责任分工、监督方式，根据工作进展公布取得成效、后续举措</w:t>
            </w:r>
          </w:p>
        </w:tc>
        <w:tc>
          <w:tcPr>
            <w:tcW w:w="2031" w:type="dxa"/>
            <w:vAlign w:val="center"/>
          </w:tcPr>
          <w:p w14:paraId="27BF52C9"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38" w:type="dxa"/>
            <w:vAlign w:val="center"/>
          </w:tcPr>
          <w:p w14:paraId="41DB021A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08" w:type="dxa"/>
            <w:vAlign w:val="center"/>
          </w:tcPr>
          <w:p w14:paraId="5B130BB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3116CFA1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99B6F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BDE0D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C61752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64EE5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BC4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501" w:type="dxa"/>
            <w:vAlign w:val="center"/>
          </w:tcPr>
          <w:p w14:paraId="04A04EF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1473248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9B5FF5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机构职能</w:t>
            </w:r>
          </w:p>
        </w:tc>
        <w:tc>
          <w:tcPr>
            <w:tcW w:w="2734" w:type="dxa"/>
            <w:vAlign w:val="center"/>
          </w:tcPr>
          <w:p w14:paraId="0F2843F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主要职责、机构设置、办公地址、办公时间、联系方式、负责人姓名、领导分工</w:t>
            </w:r>
          </w:p>
        </w:tc>
        <w:tc>
          <w:tcPr>
            <w:tcW w:w="2031" w:type="dxa"/>
            <w:vAlign w:val="center"/>
          </w:tcPr>
          <w:p w14:paraId="3173644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38" w:type="dxa"/>
            <w:vAlign w:val="center"/>
          </w:tcPr>
          <w:p w14:paraId="04462A9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08" w:type="dxa"/>
            <w:vAlign w:val="center"/>
          </w:tcPr>
          <w:p w14:paraId="75F6CD6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1DAE7A0B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D27909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FAF83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97934C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EDBB5A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DBE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501" w:type="dxa"/>
            <w:vAlign w:val="center"/>
          </w:tcPr>
          <w:p w14:paraId="7DE6389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2741C29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3A0F02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政府信息公开工作年度报告</w:t>
            </w:r>
          </w:p>
        </w:tc>
        <w:tc>
          <w:tcPr>
            <w:tcW w:w="2734" w:type="dxa"/>
            <w:vAlign w:val="center"/>
          </w:tcPr>
          <w:p w14:paraId="1A08E7FA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</w:tc>
        <w:tc>
          <w:tcPr>
            <w:tcW w:w="2031" w:type="dxa"/>
            <w:vAlign w:val="center"/>
          </w:tcPr>
          <w:p w14:paraId="455E93C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638" w:type="dxa"/>
            <w:vAlign w:val="center"/>
          </w:tcPr>
          <w:p w14:paraId="3B1E46A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每年1月31日前公开公布</w:t>
            </w:r>
          </w:p>
        </w:tc>
        <w:tc>
          <w:tcPr>
            <w:tcW w:w="1108" w:type="dxa"/>
            <w:vAlign w:val="center"/>
          </w:tcPr>
          <w:p w14:paraId="5940851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6840B225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D4F34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2BD13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CF3FB6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1843B98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A04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12A8D0D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51FA034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5FBD37D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部门预算</w:t>
            </w:r>
          </w:p>
        </w:tc>
        <w:tc>
          <w:tcPr>
            <w:tcW w:w="2734" w:type="dxa"/>
            <w:vAlign w:val="center"/>
          </w:tcPr>
          <w:p w14:paraId="49BD034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031" w:type="dxa"/>
            <w:vAlign w:val="center"/>
          </w:tcPr>
          <w:p w14:paraId="089CF243"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38" w:type="dxa"/>
            <w:vAlign w:val="center"/>
          </w:tcPr>
          <w:p w14:paraId="19D04A7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108" w:type="dxa"/>
            <w:vAlign w:val="center"/>
          </w:tcPr>
          <w:p w14:paraId="2009BB3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710A942E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64E23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4EC23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D18798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3BC644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CD2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501" w:type="dxa"/>
            <w:vAlign w:val="center"/>
          </w:tcPr>
          <w:p w14:paraId="42714A4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2DE411D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44B2EC0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2830294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031" w:type="dxa"/>
            <w:vAlign w:val="center"/>
          </w:tcPr>
          <w:p w14:paraId="4BC5C17B">
            <w:pPr>
              <w:spacing w:line="240" w:lineRule="exact"/>
              <w:jc w:val="center"/>
            </w:pPr>
          </w:p>
        </w:tc>
        <w:tc>
          <w:tcPr>
            <w:tcW w:w="1638" w:type="dxa"/>
            <w:vAlign w:val="center"/>
          </w:tcPr>
          <w:p w14:paraId="42D42E7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3C77CE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5B7FF5F5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C676E0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F2D7D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8C7D56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5C5EAF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376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501" w:type="dxa"/>
            <w:vAlign w:val="center"/>
          </w:tcPr>
          <w:p w14:paraId="2A3C760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41E7DCB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726DB43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5061B93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031" w:type="dxa"/>
            <w:vAlign w:val="center"/>
          </w:tcPr>
          <w:p w14:paraId="0FF57AAC">
            <w:pPr>
              <w:spacing w:line="240" w:lineRule="exact"/>
              <w:jc w:val="center"/>
            </w:pPr>
          </w:p>
        </w:tc>
        <w:tc>
          <w:tcPr>
            <w:tcW w:w="1638" w:type="dxa"/>
            <w:vAlign w:val="center"/>
          </w:tcPr>
          <w:p w14:paraId="3D3CB4B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3571DB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3522F9C9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2A446C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EF5E3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A1FCCC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173A727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0FA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4C0BB19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5E04624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01E26AF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70AC700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2031" w:type="dxa"/>
            <w:vAlign w:val="center"/>
          </w:tcPr>
          <w:p w14:paraId="41EBB91B">
            <w:pPr>
              <w:spacing w:line="240" w:lineRule="exact"/>
              <w:jc w:val="center"/>
            </w:pPr>
          </w:p>
        </w:tc>
        <w:tc>
          <w:tcPr>
            <w:tcW w:w="1638" w:type="dxa"/>
            <w:vAlign w:val="center"/>
          </w:tcPr>
          <w:p w14:paraId="7E5868C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DBBF01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342AD821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8667A2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4BDFC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F287FA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790C0B5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975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237EAB8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0F88C09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408DB34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5BF03F5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2031" w:type="dxa"/>
            <w:vAlign w:val="center"/>
          </w:tcPr>
          <w:p w14:paraId="4610AD3A">
            <w:pPr>
              <w:spacing w:line="240" w:lineRule="exact"/>
              <w:jc w:val="center"/>
            </w:pPr>
          </w:p>
        </w:tc>
        <w:tc>
          <w:tcPr>
            <w:tcW w:w="1638" w:type="dxa"/>
            <w:vAlign w:val="center"/>
          </w:tcPr>
          <w:p w14:paraId="36442FB1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D4062F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78602351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F47637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CD451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B530B1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CF7B21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A4B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01" w:type="dxa"/>
            <w:vAlign w:val="center"/>
          </w:tcPr>
          <w:p w14:paraId="7A4B6AD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5B08370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2CFA2F0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36C1663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031" w:type="dxa"/>
            <w:vAlign w:val="center"/>
          </w:tcPr>
          <w:p w14:paraId="50E5E4D3">
            <w:pPr>
              <w:spacing w:line="240" w:lineRule="exact"/>
              <w:jc w:val="center"/>
            </w:pPr>
          </w:p>
        </w:tc>
        <w:tc>
          <w:tcPr>
            <w:tcW w:w="1638" w:type="dxa"/>
            <w:vAlign w:val="center"/>
          </w:tcPr>
          <w:p w14:paraId="0DCF1B51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55C6FB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02545EB8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60C77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711BA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55CF7F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B4B197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0A8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7437F52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45B0EDC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3B921A7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</w:tc>
        <w:tc>
          <w:tcPr>
            <w:tcW w:w="2734" w:type="dxa"/>
            <w:vAlign w:val="center"/>
          </w:tcPr>
          <w:p w14:paraId="3CABCC8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031" w:type="dxa"/>
            <w:vAlign w:val="center"/>
          </w:tcPr>
          <w:p w14:paraId="2C05653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38" w:type="dxa"/>
            <w:vAlign w:val="center"/>
          </w:tcPr>
          <w:p w14:paraId="10727E0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108" w:type="dxa"/>
            <w:vAlign w:val="center"/>
          </w:tcPr>
          <w:p w14:paraId="6793FDC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1F7D9CF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F601B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160DF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2F892A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291DA2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895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4787D60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5313314A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02230FE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0D7F225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031" w:type="dxa"/>
            <w:vAlign w:val="center"/>
          </w:tcPr>
          <w:p w14:paraId="5C8EF60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52336226">
            <w:pPr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D0D22CA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23B30ED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4D2F0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89BED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222C52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F5451A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EF7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36B97E6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65C71BD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67682DB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1D5A812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031" w:type="dxa"/>
            <w:vAlign w:val="center"/>
          </w:tcPr>
          <w:p w14:paraId="01298B2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631604C2">
            <w:pPr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80FC6A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0C15434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82B285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667C4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7A714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018B3CC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9AF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286BB90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46E6004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7E9DD6B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1E86820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2031" w:type="dxa"/>
            <w:vAlign w:val="center"/>
          </w:tcPr>
          <w:p w14:paraId="5BC76B90">
            <w:pPr>
              <w:spacing w:line="240" w:lineRule="exact"/>
              <w:jc w:val="center"/>
            </w:pPr>
          </w:p>
        </w:tc>
        <w:tc>
          <w:tcPr>
            <w:tcW w:w="1638" w:type="dxa"/>
            <w:vAlign w:val="center"/>
          </w:tcPr>
          <w:p w14:paraId="42F22313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EAB4B2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2F19662C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8D6D6A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50BB6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EA52EA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09BCC4F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23B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63F39D6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01C6307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3B6044A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3BAD43A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2031" w:type="dxa"/>
            <w:vAlign w:val="center"/>
          </w:tcPr>
          <w:p w14:paraId="08E94C47">
            <w:pPr>
              <w:spacing w:line="240" w:lineRule="exact"/>
              <w:jc w:val="center"/>
            </w:pPr>
          </w:p>
        </w:tc>
        <w:tc>
          <w:tcPr>
            <w:tcW w:w="1638" w:type="dxa"/>
            <w:vAlign w:val="center"/>
          </w:tcPr>
          <w:p w14:paraId="0EE6C492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D00DF1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293A721F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0F304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1079B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F74B09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06A51C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FAC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501" w:type="dxa"/>
            <w:vAlign w:val="center"/>
          </w:tcPr>
          <w:p w14:paraId="75A58D4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293F76B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4571E54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7561F4D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031" w:type="dxa"/>
            <w:vAlign w:val="center"/>
          </w:tcPr>
          <w:p w14:paraId="7FBBDB30">
            <w:pPr>
              <w:spacing w:line="240" w:lineRule="exact"/>
              <w:jc w:val="center"/>
            </w:pPr>
          </w:p>
        </w:tc>
        <w:tc>
          <w:tcPr>
            <w:tcW w:w="1638" w:type="dxa"/>
            <w:vAlign w:val="center"/>
          </w:tcPr>
          <w:p w14:paraId="5078C560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1D778E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0040CA6C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577630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DE77B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0C069F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7CB4E15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1BF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501" w:type="dxa"/>
            <w:vAlign w:val="center"/>
          </w:tcPr>
          <w:p w14:paraId="126A729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596FCE8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5F3044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公开招标公告</w:t>
            </w:r>
          </w:p>
        </w:tc>
        <w:tc>
          <w:tcPr>
            <w:tcW w:w="2734" w:type="dxa"/>
            <w:vAlign w:val="center"/>
          </w:tcPr>
          <w:p w14:paraId="50ADEEE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</w:tc>
        <w:tc>
          <w:tcPr>
            <w:tcW w:w="2031" w:type="dxa"/>
            <w:vAlign w:val="center"/>
          </w:tcPr>
          <w:p w14:paraId="5A36B88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38" w:type="dxa"/>
            <w:vAlign w:val="center"/>
          </w:tcPr>
          <w:p w14:paraId="098AA344">
            <w:pPr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108" w:type="dxa"/>
            <w:vAlign w:val="center"/>
          </w:tcPr>
          <w:p w14:paraId="4D2A2C0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28F517BF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2DDE2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38E67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02B478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07D866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37E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9" w:hRule="atLeast"/>
          <w:jc w:val="center"/>
        </w:trPr>
        <w:tc>
          <w:tcPr>
            <w:tcW w:w="501" w:type="dxa"/>
            <w:vAlign w:val="center"/>
          </w:tcPr>
          <w:p w14:paraId="7D1B3C2A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43C97DC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4E787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邀请招标资格预审公告</w:t>
            </w:r>
          </w:p>
        </w:tc>
        <w:tc>
          <w:tcPr>
            <w:tcW w:w="2734" w:type="dxa"/>
            <w:vAlign w:val="center"/>
          </w:tcPr>
          <w:p w14:paraId="7CDE57E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</w:tc>
        <w:tc>
          <w:tcPr>
            <w:tcW w:w="2031" w:type="dxa"/>
            <w:vAlign w:val="center"/>
          </w:tcPr>
          <w:p w14:paraId="122A15E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38" w:type="dxa"/>
            <w:vAlign w:val="center"/>
          </w:tcPr>
          <w:p w14:paraId="44E5FDF4">
            <w:pPr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108" w:type="dxa"/>
            <w:vAlign w:val="center"/>
          </w:tcPr>
          <w:p w14:paraId="148546F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7D2CBE8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27812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7EA75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756C1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4827509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F7F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7" w:hRule="atLeast"/>
          <w:jc w:val="center"/>
        </w:trPr>
        <w:tc>
          <w:tcPr>
            <w:tcW w:w="501" w:type="dxa"/>
            <w:vAlign w:val="center"/>
          </w:tcPr>
          <w:p w14:paraId="6152225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04424A6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012F22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竞争性谈判公告、竞争性磋商公告和询价公告</w:t>
            </w:r>
          </w:p>
        </w:tc>
        <w:tc>
          <w:tcPr>
            <w:tcW w:w="2734" w:type="dxa"/>
            <w:vAlign w:val="center"/>
          </w:tcPr>
          <w:p w14:paraId="43EBA3B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对供应商的资格要求，获取谈判、磋商、询价文件的时间、地点、方式及文件售价，响应文件提交的截止时间、开启时间及地点，采购项目联系人姓名和电话。</w:t>
            </w:r>
          </w:p>
        </w:tc>
        <w:tc>
          <w:tcPr>
            <w:tcW w:w="2031" w:type="dxa"/>
            <w:vAlign w:val="center"/>
          </w:tcPr>
          <w:p w14:paraId="3452B6B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38" w:type="dxa"/>
            <w:vAlign w:val="center"/>
          </w:tcPr>
          <w:p w14:paraId="5E1C9739">
            <w:pPr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3个工作日</w:t>
            </w:r>
          </w:p>
        </w:tc>
        <w:tc>
          <w:tcPr>
            <w:tcW w:w="1108" w:type="dxa"/>
            <w:vAlign w:val="center"/>
          </w:tcPr>
          <w:p w14:paraId="4B97A3A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0847DB5D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893B8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A8266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C1B8B0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69FD8A6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E82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501" w:type="dxa"/>
            <w:vAlign w:val="center"/>
          </w:tcPr>
          <w:p w14:paraId="01CBA36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856F41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5780C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中标（成交）结果公告</w:t>
            </w:r>
          </w:p>
        </w:tc>
        <w:tc>
          <w:tcPr>
            <w:tcW w:w="2734" w:type="dxa"/>
            <w:vAlign w:val="center"/>
          </w:tcPr>
          <w:p w14:paraId="1DD3449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；项目名称和项目编号；中标或者成交供应商名称、地址和中标或者成交金额；主要中标或者成交标的的名称、规格型号、数量、单价、服务要求或者标的的基本概况；评审专家名单。协议供货、定点采购项目还应当公告入围价格、价格调整规则和优惠条件。采用书面推荐供应商参加采购活动的，还应当公告采购人和评审专家的推荐意见。采购文件随中标（成交）结果公告发布。</w:t>
            </w:r>
          </w:p>
        </w:tc>
        <w:tc>
          <w:tcPr>
            <w:tcW w:w="2031" w:type="dxa"/>
            <w:vAlign w:val="center"/>
          </w:tcPr>
          <w:p w14:paraId="154FD1A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38" w:type="dxa"/>
            <w:vAlign w:val="center"/>
          </w:tcPr>
          <w:p w14:paraId="26EED901">
            <w:pPr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1个工作日</w:t>
            </w:r>
          </w:p>
        </w:tc>
        <w:tc>
          <w:tcPr>
            <w:tcW w:w="1108" w:type="dxa"/>
            <w:vAlign w:val="center"/>
          </w:tcPr>
          <w:p w14:paraId="1AA346E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1106D17B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F6887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10C1D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66DA82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70D189C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C6A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37DECDB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456BCB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36447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单一来源公示</w:t>
            </w:r>
          </w:p>
        </w:tc>
        <w:tc>
          <w:tcPr>
            <w:tcW w:w="2734" w:type="dxa"/>
            <w:vAlign w:val="center"/>
          </w:tcPr>
          <w:p w14:paraId="064AF71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、采购项目名称；拟采购的货物或者服务的说明、拟采购的货物或者服务的预算金额；采用单一来源方式的原因及相关说明；拟定的唯一供应商名称、地址；专业人员对相关供应商因专利、专有技术等原因具有唯一性的具体论证意见，以及专业人员的姓名、工作单位和职称；公示的期限；采购人、采购代理机构、财政部门的联系地址、联系人和联系电话。</w:t>
            </w:r>
          </w:p>
        </w:tc>
        <w:tc>
          <w:tcPr>
            <w:tcW w:w="2031" w:type="dxa"/>
            <w:vAlign w:val="center"/>
          </w:tcPr>
          <w:p w14:paraId="79C68E0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38" w:type="dxa"/>
            <w:vAlign w:val="center"/>
          </w:tcPr>
          <w:p w14:paraId="63983D2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及时公开，公示期限不少于5个工作日</w:t>
            </w:r>
          </w:p>
        </w:tc>
        <w:tc>
          <w:tcPr>
            <w:tcW w:w="1108" w:type="dxa"/>
            <w:vAlign w:val="center"/>
          </w:tcPr>
          <w:p w14:paraId="7D07729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5AD3654F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47158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2045E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4C9FA0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9B0378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693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01" w:type="dxa"/>
            <w:vAlign w:val="center"/>
          </w:tcPr>
          <w:p w14:paraId="1431784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5C8FCB7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D7C491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采购信息更正公告</w:t>
            </w:r>
          </w:p>
        </w:tc>
        <w:tc>
          <w:tcPr>
            <w:tcW w:w="2734" w:type="dxa"/>
            <w:vAlign w:val="center"/>
          </w:tcPr>
          <w:p w14:paraId="6777EFF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采购人和采购代理机构名称、地址、联系方式，原公告的采购项目名称及首次公告日期，更正事项、内容及日期，采购项目联系人和电话。</w:t>
            </w:r>
          </w:p>
        </w:tc>
        <w:tc>
          <w:tcPr>
            <w:tcW w:w="2031" w:type="dxa"/>
            <w:vAlign w:val="center"/>
          </w:tcPr>
          <w:p w14:paraId="4E4CA2D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38" w:type="dxa"/>
            <w:vAlign w:val="center"/>
          </w:tcPr>
          <w:p w14:paraId="437CC5D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与更正事项公告期限一致</w:t>
            </w:r>
          </w:p>
        </w:tc>
        <w:tc>
          <w:tcPr>
            <w:tcW w:w="1108" w:type="dxa"/>
            <w:vAlign w:val="center"/>
          </w:tcPr>
          <w:p w14:paraId="694A2B3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4EDFE7C8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EDA08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EE6B8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C0C83A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71BAEF0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D1D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501" w:type="dxa"/>
            <w:vAlign w:val="center"/>
          </w:tcPr>
          <w:p w14:paraId="536A580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08C5387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34D333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采购合同</w:t>
            </w:r>
          </w:p>
        </w:tc>
        <w:tc>
          <w:tcPr>
            <w:tcW w:w="2734" w:type="dxa"/>
            <w:vAlign w:val="center"/>
          </w:tcPr>
          <w:p w14:paraId="342F8AB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政府采购合同（合同中涉及到国家秘密、商业秘密的除外）</w:t>
            </w:r>
          </w:p>
        </w:tc>
        <w:tc>
          <w:tcPr>
            <w:tcW w:w="2031" w:type="dxa"/>
            <w:vAlign w:val="center"/>
          </w:tcPr>
          <w:p w14:paraId="130C925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38" w:type="dxa"/>
            <w:vAlign w:val="center"/>
          </w:tcPr>
          <w:p w14:paraId="4060B8C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合同签订之日起2个工作日内公告</w:t>
            </w:r>
          </w:p>
        </w:tc>
        <w:tc>
          <w:tcPr>
            <w:tcW w:w="1108" w:type="dxa"/>
            <w:vAlign w:val="center"/>
          </w:tcPr>
          <w:p w14:paraId="58C9F8A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370" w:type="dxa"/>
            <w:vAlign w:val="center"/>
          </w:tcPr>
          <w:p w14:paraId="7D4C74A7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3F12A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240B6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6DB5B9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1052DC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ABD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3895430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26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748ECD8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重点工作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9C318F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规划计划</w:t>
            </w:r>
          </w:p>
        </w:tc>
        <w:tc>
          <w:tcPr>
            <w:tcW w:w="2734" w:type="dxa"/>
            <w:vAlign w:val="center"/>
          </w:tcPr>
          <w:p w14:paraId="775C1C6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武汉经济技术开发区国民经济和社会发展第十四个五年规划和2035年远景目标纲要</w:t>
            </w:r>
          </w:p>
        </w:tc>
        <w:tc>
          <w:tcPr>
            <w:tcW w:w="2031" w:type="dxa"/>
            <w:vAlign w:val="center"/>
          </w:tcPr>
          <w:p w14:paraId="3D97FEA2"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38" w:type="dxa"/>
            <w:vAlign w:val="center"/>
          </w:tcPr>
          <w:p w14:paraId="6BFAADC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08" w:type="dxa"/>
            <w:vAlign w:val="center"/>
          </w:tcPr>
          <w:p w14:paraId="06395C8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370" w:type="dxa"/>
            <w:vAlign w:val="center"/>
          </w:tcPr>
          <w:p w14:paraId="6A13F62C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F339B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2274E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713C43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816825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2A7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074BE38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27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2273BEF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3F81C8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政府投资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审批</w:t>
            </w:r>
          </w:p>
        </w:tc>
        <w:tc>
          <w:tcPr>
            <w:tcW w:w="2734" w:type="dxa"/>
            <w:vAlign w:val="center"/>
          </w:tcPr>
          <w:p w14:paraId="479EAC8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审批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情况</w:t>
            </w:r>
          </w:p>
        </w:tc>
        <w:tc>
          <w:tcPr>
            <w:tcW w:w="2031" w:type="dxa"/>
            <w:vAlign w:val="center"/>
          </w:tcPr>
          <w:p w14:paraId="155EA22E"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38" w:type="dxa"/>
            <w:vAlign w:val="center"/>
          </w:tcPr>
          <w:p w14:paraId="5304937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08" w:type="dxa"/>
            <w:vAlign w:val="center"/>
          </w:tcPr>
          <w:p w14:paraId="5012E01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370" w:type="dxa"/>
            <w:vAlign w:val="center"/>
          </w:tcPr>
          <w:p w14:paraId="3B567E06">
            <w:pPr>
              <w:spacing w:line="24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湖北政务服务网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6A33F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47A07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C8FD4E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73A8FD4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93E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1" w:type="dxa"/>
            <w:vAlign w:val="center"/>
          </w:tcPr>
          <w:p w14:paraId="1B5FC58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28</w:t>
            </w: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14F5BA0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0AF958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项目备案</w:t>
            </w:r>
          </w:p>
        </w:tc>
        <w:tc>
          <w:tcPr>
            <w:tcW w:w="2734" w:type="dxa"/>
            <w:vAlign w:val="center"/>
          </w:tcPr>
          <w:p w14:paraId="42803BA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按规定权限审核区政府投资项目，备案企业投资项目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031" w:type="dxa"/>
            <w:vAlign w:val="center"/>
          </w:tcPr>
          <w:p w14:paraId="384B80EB"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38" w:type="dxa"/>
            <w:vAlign w:val="center"/>
          </w:tcPr>
          <w:p w14:paraId="178C644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08" w:type="dxa"/>
            <w:vAlign w:val="center"/>
          </w:tcPr>
          <w:p w14:paraId="67F5156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370" w:type="dxa"/>
            <w:vAlign w:val="center"/>
          </w:tcPr>
          <w:p w14:paraId="7D5FEF7A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湖北政务服务网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78ADE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32541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CA7AA1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7A0707D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22EB8FA">
      <w:pPr>
        <w:jc w:val="center"/>
        <w:rPr>
          <w:rFonts w:hint="eastAsia"/>
        </w:rPr>
      </w:pPr>
    </w:p>
    <w:p w14:paraId="67E6A32C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50"/>
    <w:rsid w:val="00025E8D"/>
    <w:rsid w:val="000944B6"/>
    <w:rsid w:val="001158D3"/>
    <w:rsid w:val="0016610D"/>
    <w:rsid w:val="00174A3B"/>
    <w:rsid w:val="002103E3"/>
    <w:rsid w:val="0023053B"/>
    <w:rsid w:val="002A10A1"/>
    <w:rsid w:val="002B2A1B"/>
    <w:rsid w:val="002E5686"/>
    <w:rsid w:val="002E6AA9"/>
    <w:rsid w:val="00390373"/>
    <w:rsid w:val="00397BB1"/>
    <w:rsid w:val="003B4C50"/>
    <w:rsid w:val="003F4A65"/>
    <w:rsid w:val="004173F8"/>
    <w:rsid w:val="00457C90"/>
    <w:rsid w:val="00501242"/>
    <w:rsid w:val="005E63A5"/>
    <w:rsid w:val="005F23E9"/>
    <w:rsid w:val="00614383"/>
    <w:rsid w:val="0073749F"/>
    <w:rsid w:val="00737A2C"/>
    <w:rsid w:val="00817628"/>
    <w:rsid w:val="0089532E"/>
    <w:rsid w:val="009105E3"/>
    <w:rsid w:val="00966D79"/>
    <w:rsid w:val="00A272D3"/>
    <w:rsid w:val="00A55ED7"/>
    <w:rsid w:val="00AD4E0B"/>
    <w:rsid w:val="00B56ED2"/>
    <w:rsid w:val="00B65D8D"/>
    <w:rsid w:val="00B87DB2"/>
    <w:rsid w:val="00BC27EB"/>
    <w:rsid w:val="00BE4023"/>
    <w:rsid w:val="00C6757D"/>
    <w:rsid w:val="00C855A5"/>
    <w:rsid w:val="00CD4F21"/>
    <w:rsid w:val="00CF2688"/>
    <w:rsid w:val="00D33060"/>
    <w:rsid w:val="00DA0783"/>
    <w:rsid w:val="00E067F7"/>
    <w:rsid w:val="00E22C71"/>
    <w:rsid w:val="00E72ED1"/>
    <w:rsid w:val="00EB38DB"/>
    <w:rsid w:val="00EC57F5"/>
    <w:rsid w:val="00ED0842"/>
    <w:rsid w:val="00EF03A2"/>
    <w:rsid w:val="00FC02B5"/>
    <w:rsid w:val="00FF0A3F"/>
    <w:rsid w:val="1AB93269"/>
    <w:rsid w:val="2C584671"/>
    <w:rsid w:val="352A3023"/>
    <w:rsid w:val="52816DCA"/>
    <w:rsid w:val="79C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1352</Words>
  <Characters>1364</Characters>
  <Lines>30</Lines>
  <Paragraphs>8</Paragraphs>
  <TotalTime>17</TotalTime>
  <ScaleCrop>false</ScaleCrop>
  <LinksUpToDate>false</LinksUpToDate>
  <CharactersWithSpaces>1364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2021-10-22T01:59:00Z</dcterms:created>
  <dc:creator>lenovo</dc:creator>
  <cp:lastModifiedBy>coocaa</cp:lastModifiedBy>
  <cp:lastPrinted>2021-11-23T09:05:00Z</cp:lastPrinted>
  <dcterms:modified xsi:type="dcterms:W3CDTF">2024-12-09T06:56:56Z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305B4347B4064D18843423A051ACC2DE</vt:lpwstr>
  </property>
</Properties>
</file>